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2A7C3" w14:textId="718B26A9" w:rsidR="005264E6" w:rsidRPr="005264E6" w:rsidRDefault="000D2175" w:rsidP="005264E6">
      <w:pPr>
        <w:spacing w:after="100" w:afterAutospacing="1"/>
        <w:rPr>
          <w:rFonts w:cstheme="minorHAnsi"/>
          <w:b/>
          <w:sz w:val="32"/>
          <w:szCs w:val="32"/>
        </w:rPr>
      </w:pPr>
      <w:r w:rsidRPr="005264E6">
        <w:rPr>
          <w:rFonts w:cstheme="minorHAnsi"/>
          <w:b/>
          <w:sz w:val="32"/>
          <w:szCs w:val="32"/>
        </w:rPr>
        <w:t>Employability and Enterprise Briefing references</w:t>
      </w:r>
    </w:p>
    <w:p w14:paraId="5B2AB642" w14:textId="77777777" w:rsidR="005264E6" w:rsidRPr="005264E6" w:rsidRDefault="005264E6" w:rsidP="005264E6">
      <w:pPr>
        <w:pStyle w:val="EndnoteText"/>
        <w:spacing w:after="100" w:afterAutospacing="1"/>
        <w:rPr>
          <w:rFonts w:asciiTheme="minorHAnsi" w:hAnsiTheme="minorHAnsi" w:cstheme="minorHAnsi"/>
          <w:color w:val="000000" w:themeColor="text1"/>
        </w:rPr>
      </w:pPr>
      <w:r w:rsidRPr="005264E6">
        <w:rPr>
          <w:rFonts w:asciiTheme="minorHAnsi" w:hAnsiTheme="minorHAnsi" w:cstheme="minorHAnsi"/>
          <w:color w:val="000000" w:themeColor="text1"/>
        </w:rPr>
        <w:t xml:space="preserve">Baker, Kenneth. (2016) </w:t>
      </w:r>
      <w:r w:rsidRPr="005264E6">
        <w:rPr>
          <w:rFonts w:asciiTheme="minorHAnsi" w:hAnsiTheme="minorHAnsi" w:cstheme="minorHAnsi"/>
          <w:i/>
          <w:color w:val="000000" w:themeColor="text1"/>
        </w:rPr>
        <w:t>The Digital Revolution: The impact of the Fourth Industrial Revolution on employment and education.</w:t>
      </w:r>
      <w:r w:rsidRPr="005264E6">
        <w:rPr>
          <w:rFonts w:asciiTheme="minorHAnsi" w:hAnsiTheme="minorHAnsi" w:cstheme="minorHAnsi"/>
          <w:color w:val="000000" w:themeColor="text1"/>
        </w:rPr>
        <w:t xml:space="preserve"> London: Edge Foundation</w:t>
      </w:r>
    </w:p>
    <w:p w14:paraId="109EFAB0" w14:textId="77777777" w:rsidR="005264E6" w:rsidRPr="005264E6" w:rsidRDefault="005264E6" w:rsidP="005264E6">
      <w:pPr>
        <w:spacing w:after="100" w:afterAutospacing="1"/>
        <w:rPr>
          <w:rFonts w:cstheme="minorHAnsi"/>
        </w:rPr>
      </w:pPr>
      <w:proofErr w:type="spellStart"/>
      <w:r w:rsidRPr="005264E6">
        <w:rPr>
          <w:rFonts w:cstheme="minorHAnsi"/>
        </w:rPr>
        <w:t>Bakhshi</w:t>
      </w:r>
      <w:proofErr w:type="spellEnd"/>
      <w:r w:rsidRPr="005264E6">
        <w:rPr>
          <w:rFonts w:cstheme="minorHAnsi"/>
        </w:rPr>
        <w:t xml:space="preserve">, H., Downing, J., Osborne, M. and Schneider, P. (2017) </w:t>
      </w:r>
      <w:r w:rsidRPr="005264E6">
        <w:rPr>
          <w:rFonts w:cstheme="minorHAnsi"/>
          <w:i/>
        </w:rPr>
        <w:t>The Future of Skills: Employment in 2030.</w:t>
      </w:r>
      <w:r w:rsidRPr="005264E6">
        <w:rPr>
          <w:rFonts w:cstheme="minorHAnsi"/>
        </w:rPr>
        <w:t xml:space="preserve"> London: Pearson and </w:t>
      </w:r>
      <w:proofErr w:type="spellStart"/>
      <w:r w:rsidRPr="005264E6">
        <w:rPr>
          <w:rFonts w:cstheme="minorHAnsi"/>
        </w:rPr>
        <w:t>Nesta</w:t>
      </w:r>
      <w:proofErr w:type="spellEnd"/>
    </w:p>
    <w:p w14:paraId="3E03FD51" w14:textId="77777777" w:rsidR="005264E6" w:rsidRPr="005264E6" w:rsidRDefault="005264E6" w:rsidP="005264E6">
      <w:pPr>
        <w:spacing w:after="100" w:afterAutospacing="1"/>
        <w:rPr>
          <w:rFonts w:eastAsia="Times New Roman" w:cstheme="minorHAnsi"/>
        </w:rPr>
      </w:pPr>
      <w:proofErr w:type="spellStart"/>
      <w:r w:rsidRPr="005264E6">
        <w:rPr>
          <w:rFonts w:eastAsia="Times New Roman" w:cstheme="minorHAnsi"/>
        </w:rPr>
        <w:t>Bakhshi</w:t>
      </w:r>
      <w:proofErr w:type="spellEnd"/>
      <w:r w:rsidRPr="005264E6">
        <w:rPr>
          <w:rFonts w:eastAsia="Times New Roman" w:cstheme="minorHAnsi"/>
        </w:rPr>
        <w:t xml:space="preserve">, Hasan, Carl </w:t>
      </w:r>
      <w:proofErr w:type="spellStart"/>
      <w:r w:rsidRPr="005264E6">
        <w:rPr>
          <w:rFonts w:eastAsia="Times New Roman" w:cstheme="minorHAnsi"/>
        </w:rPr>
        <w:t>Benedikt</w:t>
      </w:r>
      <w:proofErr w:type="spellEnd"/>
      <w:r w:rsidRPr="005264E6">
        <w:rPr>
          <w:rFonts w:eastAsia="Times New Roman" w:cstheme="minorHAnsi"/>
        </w:rPr>
        <w:t xml:space="preserve"> Frey, Michael Osborne. (2015) </w:t>
      </w:r>
      <w:r w:rsidRPr="005264E6">
        <w:rPr>
          <w:rFonts w:eastAsia="Times New Roman" w:cstheme="minorHAnsi"/>
          <w:i/>
        </w:rPr>
        <w:t>Creativity vs Robots: The Creative Economy and the Future of Employment</w:t>
      </w:r>
      <w:r w:rsidRPr="005264E6">
        <w:rPr>
          <w:rFonts w:eastAsia="Times New Roman" w:cstheme="minorHAnsi"/>
        </w:rPr>
        <w:t>.</w:t>
      </w:r>
      <w:r w:rsidRPr="005264E6">
        <w:rPr>
          <w:rFonts w:eastAsia="Times New Roman" w:cstheme="minorHAnsi"/>
          <w:i/>
        </w:rPr>
        <w:t xml:space="preserve"> </w:t>
      </w:r>
      <w:r w:rsidRPr="005264E6">
        <w:rPr>
          <w:rFonts w:eastAsia="Times New Roman" w:cstheme="minorHAnsi"/>
        </w:rPr>
        <w:t xml:space="preserve">London: </w:t>
      </w:r>
      <w:proofErr w:type="spellStart"/>
      <w:r w:rsidRPr="005264E6">
        <w:rPr>
          <w:rFonts w:eastAsia="Times New Roman" w:cstheme="minorHAnsi"/>
        </w:rPr>
        <w:t>Nesta</w:t>
      </w:r>
      <w:proofErr w:type="spellEnd"/>
      <w:r w:rsidRPr="005264E6">
        <w:rPr>
          <w:rFonts w:eastAsia="Times New Roman" w:cstheme="minorHAnsi"/>
        </w:rPr>
        <w:t>.</w:t>
      </w:r>
    </w:p>
    <w:p w14:paraId="34237C7D" w14:textId="68463511" w:rsidR="005264E6" w:rsidRDefault="00D0115F" w:rsidP="005264E6">
      <w:pPr>
        <w:spacing w:after="100" w:afterAutospacing="1"/>
        <w:rPr>
          <w:rFonts w:eastAsia="Times New Roman" w:cstheme="minorHAnsi"/>
          <w:lang w:val="en-GB" w:eastAsia="en-GB"/>
        </w:rPr>
      </w:pPr>
      <w:r>
        <w:rPr>
          <w:rFonts w:cstheme="minorHAnsi"/>
          <w:color w:val="000000"/>
          <w:lang w:val="en-GB"/>
        </w:rPr>
        <w:t xml:space="preserve">Baroness McIntosh of </w:t>
      </w:r>
      <w:proofErr w:type="spellStart"/>
      <w:r>
        <w:rPr>
          <w:rFonts w:cstheme="minorHAnsi"/>
          <w:color w:val="000000"/>
          <w:lang w:val="en-GB"/>
        </w:rPr>
        <w:t>Hud</w:t>
      </w:r>
      <w:r w:rsidR="005264E6" w:rsidRPr="005264E6">
        <w:rPr>
          <w:rFonts w:cstheme="minorHAnsi"/>
          <w:color w:val="000000"/>
          <w:lang w:val="en-GB"/>
        </w:rPr>
        <w:t>nall</w:t>
      </w:r>
      <w:proofErr w:type="spellEnd"/>
      <w:r w:rsidR="005264E6" w:rsidRPr="005264E6">
        <w:rPr>
          <w:rFonts w:cstheme="minorHAnsi"/>
          <w:color w:val="000000"/>
          <w:lang w:val="en-GB"/>
        </w:rPr>
        <w:t xml:space="preserve">, </w:t>
      </w:r>
      <w:r w:rsidR="005264E6" w:rsidRPr="005264E6">
        <w:rPr>
          <w:rFonts w:cstheme="minorHAnsi"/>
          <w:i/>
          <w:iCs/>
          <w:color w:val="000000"/>
          <w:lang w:val="en-GB"/>
        </w:rPr>
        <w:t>Hansard</w:t>
      </w:r>
      <w:r w:rsidR="005264E6" w:rsidRPr="005264E6">
        <w:rPr>
          <w:rFonts w:cstheme="minorHAnsi"/>
          <w:color w:val="000000"/>
          <w:lang w:val="en-GB"/>
        </w:rPr>
        <w:t xml:space="preserve"> HL Deb </w:t>
      </w:r>
      <w:proofErr w:type="spellStart"/>
      <w:r w:rsidR="005264E6" w:rsidRPr="005264E6">
        <w:rPr>
          <w:rFonts w:eastAsia="Times New Roman" w:cstheme="minorHAnsi"/>
          <w:color w:val="333333"/>
          <w:shd w:val="clear" w:color="auto" w:fill="FFFFFF"/>
          <w:lang w:val="en-GB" w:eastAsia="en-GB"/>
        </w:rPr>
        <w:t>vol</w:t>
      </w:r>
      <w:proofErr w:type="spellEnd"/>
      <w:r>
        <w:rPr>
          <w:rFonts w:eastAsia="Times New Roman" w:cstheme="minorHAnsi"/>
          <w:color w:val="333333"/>
          <w:shd w:val="clear" w:color="auto" w:fill="FFFFFF"/>
          <w:lang w:val="en-GB" w:eastAsia="en-GB"/>
        </w:rPr>
        <w:t xml:space="preserve"> 783 col 2588</w:t>
      </w:r>
      <w:r w:rsidR="005264E6" w:rsidRPr="005264E6">
        <w:rPr>
          <w:rFonts w:eastAsia="Times New Roman" w:cstheme="minorHAnsi"/>
          <w:color w:val="333333"/>
          <w:shd w:val="clear" w:color="auto" w:fill="FFFFFF"/>
          <w:lang w:val="en-GB" w:eastAsia="en-GB"/>
        </w:rPr>
        <w:t xml:space="preserve"> </w:t>
      </w:r>
      <w:r>
        <w:rPr>
          <w:rFonts w:cstheme="minorHAnsi"/>
          <w:color w:val="000000"/>
          <w:lang w:val="en-GB"/>
        </w:rPr>
        <w:t>(14</w:t>
      </w:r>
      <w:r w:rsidR="005264E6" w:rsidRPr="005264E6">
        <w:rPr>
          <w:rFonts w:cstheme="minorHAnsi"/>
          <w:color w:val="000000"/>
          <w:lang w:val="en-GB"/>
        </w:rPr>
        <w:t xml:space="preserve"> September 2017) </w:t>
      </w:r>
      <w:r w:rsidR="005264E6" w:rsidRPr="005264E6">
        <w:rPr>
          <w:rFonts w:eastAsia="Times New Roman" w:cstheme="minorHAnsi"/>
          <w:color w:val="333333"/>
          <w:shd w:val="clear" w:color="auto" w:fill="FFFFFF"/>
          <w:lang w:val="en-GB" w:eastAsia="en-GB"/>
        </w:rPr>
        <w:t>[Electronic version].</w:t>
      </w:r>
      <w:bookmarkStart w:id="0" w:name="_GoBack"/>
      <w:bookmarkEnd w:id="0"/>
    </w:p>
    <w:p w14:paraId="0D16E23A" w14:textId="0591C2F6" w:rsidR="005264E6" w:rsidRPr="005264E6" w:rsidRDefault="005264E6" w:rsidP="005264E6">
      <w:pPr>
        <w:spacing w:after="100" w:afterAutospacing="1"/>
        <w:rPr>
          <w:rFonts w:eastAsia="Times New Roman" w:cstheme="minorHAnsi"/>
          <w:lang w:val="en-GB" w:eastAsia="en-GB"/>
        </w:rPr>
      </w:pPr>
      <w:r>
        <w:rPr>
          <w:rFonts w:cstheme="minorHAnsi"/>
        </w:rPr>
        <w:t>Catterall</w:t>
      </w:r>
      <w:r w:rsidRPr="005264E6">
        <w:rPr>
          <w:rFonts w:cstheme="minorHAnsi"/>
        </w:rPr>
        <w:t xml:space="preserve">, James S. and </w:t>
      </w:r>
      <w:proofErr w:type="spellStart"/>
      <w:r w:rsidRPr="005264E6">
        <w:rPr>
          <w:rFonts w:cstheme="minorHAnsi"/>
        </w:rPr>
        <w:t>Peppler</w:t>
      </w:r>
      <w:proofErr w:type="spellEnd"/>
      <w:r w:rsidRPr="005264E6">
        <w:rPr>
          <w:rFonts w:cstheme="minorHAnsi"/>
        </w:rPr>
        <w:t xml:space="preserve">, Kylie A. (2007) ‘Learning in the visual arts and the worldviews of young children’ </w:t>
      </w:r>
      <w:r w:rsidRPr="005264E6">
        <w:rPr>
          <w:rFonts w:cstheme="minorHAnsi"/>
          <w:i/>
        </w:rPr>
        <w:t>Cambridge Journal of Education,</w:t>
      </w:r>
      <w:r w:rsidRPr="005264E6">
        <w:rPr>
          <w:rFonts w:cstheme="minorHAnsi"/>
        </w:rPr>
        <w:t xml:space="preserve"> 37(4) </w:t>
      </w:r>
    </w:p>
    <w:p w14:paraId="41F1775A" w14:textId="77777777" w:rsidR="005264E6" w:rsidRPr="005264E6" w:rsidRDefault="005264E6" w:rsidP="005264E6">
      <w:pPr>
        <w:spacing w:after="100" w:afterAutospacing="1"/>
        <w:rPr>
          <w:rFonts w:cstheme="minorHAnsi"/>
          <w:lang w:val="en-GB"/>
        </w:rPr>
      </w:pPr>
      <w:r w:rsidRPr="005264E6">
        <w:rPr>
          <w:rFonts w:cstheme="minorHAnsi"/>
          <w:lang w:val="en-GB"/>
        </w:rPr>
        <w:t xml:space="preserve">Connolly, M K, Quin, E., and Redding, E. (2011) ‘Dance 4 your life: exploring the health and well-being implications of a contemporary dance intervention for female adolescents.’ </w:t>
      </w:r>
      <w:r w:rsidRPr="005264E6">
        <w:rPr>
          <w:rFonts w:cstheme="minorHAnsi"/>
          <w:i/>
          <w:lang w:val="en-GB"/>
        </w:rPr>
        <w:t>Research in Dance Education</w:t>
      </w:r>
      <w:r w:rsidRPr="005264E6">
        <w:rPr>
          <w:rFonts w:cstheme="minorHAnsi"/>
          <w:lang w:val="en-GB"/>
        </w:rPr>
        <w:t xml:space="preserve"> 12 (1): 53-66.</w:t>
      </w:r>
    </w:p>
    <w:p w14:paraId="677C9EF2" w14:textId="77777777" w:rsidR="005264E6" w:rsidRPr="005264E6" w:rsidRDefault="005264E6" w:rsidP="005264E6">
      <w:pPr>
        <w:spacing w:after="100" w:afterAutospacing="1"/>
        <w:rPr>
          <w:rFonts w:cstheme="minorHAnsi"/>
        </w:rPr>
      </w:pPr>
      <w:r w:rsidRPr="005264E6">
        <w:rPr>
          <w:rFonts w:cstheme="minorHAnsi"/>
        </w:rPr>
        <w:t xml:space="preserve">Department for Culture, Media &amp; Sport (DCMS). (2016) </w:t>
      </w:r>
      <w:r w:rsidRPr="005264E6">
        <w:rPr>
          <w:rFonts w:cstheme="minorHAnsi"/>
          <w:i/>
        </w:rPr>
        <w:t>Creative Industries Focus on Employment</w:t>
      </w:r>
      <w:r w:rsidRPr="005264E6">
        <w:rPr>
          <w:rFonts w:cstheme="minorHAnsi"/>
        </w:rPr>
        <w:t>.</w:t>
      </w:r>
      <w:r w:rsidRPr="005264E6">
        <w:rPr>
          <w:rFonts w:cstheme="minorHAnsi"/>
          <w:i/>
        </w:rPr>
        <w:t xml:space="preserve"> </w:t>
      </w:r>
      <w:r w:rsidRPr="005264E6">
        <w:rPr>
          <w:rFonts w:cstheme="minorHAnsi"/>
        </w:rPr>
        <w:t>London: DCMS.</w:t>
      </w:r>
    </w:p>
    <w:p w14:paraId="32EA8F4B" w14:textId="77777777" w:rsidR="005264E6" w:rsidRPr="005264E6" w:rsidRDefault="005264E6" w:rsidP="005264E6">
      <w:pPr>
        <w:spacing w:after="100" w:afterAutospacing="1"/>
        <w:rPr>
          <w:rFonts w:eastAsia="Times New Roman" w:cstheme="minorHAnsi"/>
        </w:rPr>
      </w:pPr>
      <w:r w:rsidRPr="005264E6">
        <w:rPr>
          <w:rFonts w:eastAsia="Times New Roman" w:cstheme="minorHAnsi"/>
        </w:rPr>
        <w:t xml:space="preserve">Department for Digital, Culture, Media and Sport (DCMS). (2017) </w:t>
      </w:r>
      <w:r w:rsidRPr="005264E6">
        <w:rPr>
          <w:rFonts w:eastAsia="Times New Roman" w:cstheme="minorHAnsi"/>
          <w:i/>
        </w:rPr>
        <w:t>Sector Economic Estimates 2016: Gross Value Added.</w:t>
      </w:r>
      <w:r w:rsidRPr="005264E6">
        <w:rPr>
          <w:rFonts w:eastAsia="Times New Roman" w:cstheme="minorHAnsi"/>
        </w:rPr>
        <w:t xml:space="preserve"> London: DCMS.</w:t>
      </w:r>
      <w:r w:rsidRPr="005264E6">
        <w:rPr>
          <w:rFonts w:eastAsia="Times New Roman" w:cstheme="minorHAnsi"/>
          <w:i/>
        </w:rPr>
        <w:t xml:space="preserve"> </w:t>
      </w:r>
    </w:p>
    <w:p w14:paraId="6B8800DE" w14:textId="77777777" w:rsidR="005264E6" w:rsidRPr="005264E6" w:rsidRDefault="005264E6" w:rsidP="005264E6">
      <w:pPr>
        <w:spacing w:after="100" w:afterAutospacing="1"/>
        <w:rPr>
          <w:rFonts w:eastAsia="Times New Roman" w:cstheme="minorHAnsi"/>
        </w:rPr>
      </w:pPr>
      <w:r w:rsidRPr="005264E6">
        <w:rPr>
          <w:rFonts w:eastAsia="Times New Roman" w:cstheme="minorHAnsi"/>
        </w:rPr>
        <w:t xml:space="preserve">Easton, E., </w:t>
      </w:r>
      <w:proofErr w:type="spellStart"/>
      <w:r w:rsidRPr="005264E6">
        <w:rPr>
          <w:rFonts w:eastAsia="Times New Roman" w:cstheme="minorHAnsi"/>
        </w:rPr>
        <w:t>Cauldwell</w:t>
      </w:r>
      <w:proofErr w:type="spellEnd"/>
      <w:r w:rsidRPr="005264E6">
        <w:rPr>
          <w:rFonts w:eastAsia="Times New Roman" w:cstheme="minorHAnsi"/>
        </w:rPr>
        <w:t xml:space="preserve">-French, E. (2017) </w:t>
      </w:r>
      <w:r w:rsidRPr="005264E6">
        <w:rPr>
          <w:rFonts w:eastAsia="Times New Roman" w:cstheme="minorHAnsi"/>
          <w:i/>
        </w:rPr>
        <w:t>Creative Freelancers</w:t>
      </w:r>
      <w:r w:rsidRPr="005264E6">
        <w:rPr>
          <w:rFonts w:eastAsia="Times New Roman" w:cstheme="minorHAnsi"/>
        </w:rPr>
        <w:t>. London: Creative Industries Federation</w:t>
      </w:r>
    </w:p>
    <w:p w14:paraId="5B962F92" w14:textId="77777777" w:rsidR="005264E6" w:rsidRPr="005264E6" w:rsidRDefault="005264E6" w:rsidP="005264E6">
      <w:pPr>
        <w:widowControl w:val="0"/>
        <w:autoSpaceDE w:val="0"/>
        <w:autoSpaceDN w:val="0"/>
        <w:adjustRightInd w:val="0"/>
        <w:spacing w:after="100" w:afterAutospacing="1"/>
        <w:rPr>
          <w:rFonts w:cstheme="minorHAnsi"/>
        </w:rPr>
      </w:pPr>
      <w:r w:rsidRPr="005264E6">
        <w:rPr>
          <w:rFonts w:cstheme="minorHAnsi"/>
        </w:rPr>
        <w:t xml:space="preserve">Hui, Anna N. N., He, Mavis W. J. and Ye, </w:t>
      </w:r>
      <w:proofErr w:type="spellStart"/>
      <w:r w:rsidRPr="005264E6">
        <w:rPr>
          <w:rFonts w:cstheme="minorHAnsi"/>
        </w:rPr>
        <w:t>Shengquan</w:t>
      </w:r>
      <w:proofErr w:type="spellEnd"/>
      <w:r w:rsidRPr="005264E6">
        <w:rPr>
          <w:rFonts w:cstheme="minorHAnsi"/>
        </w:rPr>
        <w:t xml:space="preserve"> Sam. (2015) ‘Arts education and creativity enhancement in young children in Hong Kong’. </w:t>
      </w:r>
      <w:r w:rsidRPr="005264E6">
        <w:rPr>
          <w:rFonts w:cstheme="minorHAnsi"/>
          <w:i/>
        </w:rPr>
        <w:t>Educational Psychology</w:t>
      </w:r>
      <w:r w:rsidRPr="005264E6">
        <w:rPr>
          <w:rFonts w:cstheme="minorHAnsi"/>
        </w:rPr>
        <w:t xml:space="preserve">, 35(3) </w:t>
      </w:r>
    </w:p>
    <w:p w14:paraId="2BABD5AC" w14:textId="77777777" w:rsidR="005264E6" w:rsidRPr="005264E6" w:rsidRDefault="005264E6" w:rsidP="005264E6">
      <w:pPr>
        <w:spacing w:after="100" w:afterAutospacing="1"/>
        <w:rPr>
          <w:rFonts w:cstheme="minorHAnsi"/>
          <w:lang w:val="en-GB"/>
        </w:rPr>
      </w:pPr>
      <w:r w:rsidRPr="005264E6">
        <w:rPr>
          <w:rFonts w:cstheme="minorHAnsi"/>
          <w:lang w:val="en-GB"/>
        </w:rPr>
        <w:t xml:space="preserve">Lobo, Y. B. &amp; </w:t>
      </w:r>
      <w:proofErr w:type="spellStart"/>
      <w:r w:rsidRPr="005264E6">
        <w:rPr>
          <w:rFonts w:cstheme="minorHAnsi"/>
          <w:lang w:val="en-GB"/>
        </w:rPr>
        <w:t>Winsler</w:t>
      </w:r>
      <w:proofErr w:type="spellEnd"/>
      <w:r w:rsidRPr="005264E6">
        <w:rPr>
          <w:rFonts w:cstheme="minorHAnsi"/>
          <w:lang w:val="en-GB"/>
        </w:rPr>
        <w:t xml:space="preserve">, A. (2006) ‘The effects of a creative dance and movement program on the social competence of head start </w:t>
      </w:r>
      <w:proofErr w:type="spellStart"/>
      <w:r w:rsidRPr="005264E6">
        <w:rPr>
          <w:rFonts w:cstheme="minorHAnsi"/>
          <w:lang w:val="en-GB"/>
        </w:rPr>
        <w:t>preschoolers</w:t>
      </w:r>
      <w:proofErr w:type="spellEnd"/>
      <w:r w:rsidRPr="005264E6">
        <w:rPr>
          <w:rFonts w:cstheme="minorHAnsi"/>
          <w:lang w:val="en-GB"/>
        </w:rPr>
        <w:t xml:space="preserve">.’ </w:t>
      </w:r>
      <w:r w:rsidRPr="005264E6">
        <w:rPr>
          <w:rFonts w:cstheme="minorHAnsi"/>
          <w:i/>
          <w:lang w:val="en-GB"/>
        </w:rPr>
        <w:t>Social Development</w:t>
      </w:r>
      <w:r w:rsidRPr="005264E6">
        <w:rPr>
          <w:rFonts w:cstheme="minorHAnsi"/>
          <w:lang w:val="en-GB"/>
        </w:rPr>
        <w:t xml:space="preserve">, Vol 15, </w:t>
      </w:r>
      <w:proofErr w:type="spellStart"/>
      <w:r w:rsidRPr="005264E6">
        <w:rPr>
          <w:rFonts w:cstheme="minorHAnsi"/>
          <w:lang w:val="en-GB"/>
        </w:rPr>
        <w:t>Iss</w:t>
      </w:r>
      <w:proofErr w:type="spellEnd"/>
      <w:r w:rsidRPr="005264E6">
        <w:rPr>
          <w:rFonts w:cstheme="minorHAnsi"/>
          <w:lang w:val="en-GB"/>
        </w:rPr>
        <w:t xml:space="preserve"> 3, pp 501-519</w:t>
      </w:r>
    </w:p>
    <w:p w14:paraId="7A30F4F5" w14:textId="77777777" w:rsidR="005264E6" w:rsidRPr="005264E6" w:rsidRDefault="005264E6" w:rsidP="005264E6">
      <w:pPr>
        <w:spacing w:after="100" w:afterAutospacing="1"/>
        <w:rPr>
          <w:rFonts w:cstheme="minorHAnsi"/>
          <w:lang w:val="en-GB"/>
        </w:rPr>
      </w:pPr>
      <w:r w:rsidRPr="005264E6">
        <w:rPr>
          <w:rFonts w:eastAsia="Times New Roman" w:cstheme="minorHAnsi"/>
          <w:color w:val="333333"/>
        </w:rPr>
        <w:t xml:space="preserve">Martin, A. J., Mansour, M., Anderson, M., Gibson, R., </w:t>
      </w:r>
      <w:proofErr w:type="spellStart"/>
      <w:r w:rsidRPr="005264E6">
        <w:rPr>
          <w:rFonts w:eastAsia="Times New Roman" w:cstheme="minorHAnsi"/>
          <w:color w:val="333333"/>
        </w:rPr>
        <w:t>Liem</w:t>
      </w:r>
      <w:proofErr w:type="spellEnd"/>
      <w:r w:rsidRPr="005264E6">
        <w:rPr>
          <w:rFonts w:eastAsia="Times New Roman" w:cstheme="minorHAnsi"/>
          <w:color w:val="333333"/>
        </w:rPr>
        <w:t xml:space="preserve">, G. A. D. &amp; </w:t>
      </w:r>
      <w:proofErr w:type="spellStart"/>
      <w:r w:rsidRPr="005264E6">
        <w:rPr>
          <w:rFonts w:eastAsia="Times New Roman" w:cstheme="minorHAnsi"/>
          <w:color w:val="333333"/>
        </w:rPr>
        <w:t>Sudmalis</w:t>
      </w:r>
      <w:proofErr w:type="spellEnd"/>
      <w:r w:rsidRPr="005264E6">
        <w:rPr>
          <w:rFonts w:eastAsia="Times New Roman" w:cstheme="minorHAnsi"/>
          <w:color w:val="333333"/>
        </w:rPr>
        <w:t xml:space="preserve">, D. (2013) ‘The role of arts participation in students’ academic and nonacademic outcomes: a longitudinal study of school, home, and community factors.’ </w:t>
      </w:r>
      <w:r w:rsidRPr="005264E6">
        <w:rPr>
          <w:rFonts w:eastAsia="Times New Roman" w:cstheme="minorHAnsi"/>
          <w:i/>
          <w:color w:val="333333"/>
        </w:rPr>
        <w:t>Journal of Educational Psychology</w:t>
      </w:r>
      <w:r w:rsidRPr="005264E6">
        <w:rPr>
          <w:rFonts w:eastAsia="Times New Roman" w:cstheme="minorHAnsi"/>
          <w:color w:val="333333"/>
        </w:rPr>
        <w:t xml:space="preserve">, Vol 105, </w:t>
      </w:r>
      <w:proofErr w:type="spellStart"/>
      <w:r w:rsidRPr="005264E6">
        <w:rPr>
          <w:rFonts w:eastAsia="Times New Roman" w:cstheme="minorHAnsi"/>
          <w:color w:val="333333"/>
        </w:rPr>
        <w:t>Iss</w:t>
      </w:r>
      <w:proofErr w:type="spellEnd"/>
      <w:r w:rsidRPr="005264E6">
        <w:rPr>
          <w:rFonts w:eastAsia="Times New Roman" w:cstheme="minorHAnsi"/>
          <w:color w:val="333333"/>
        </w:rPr>
        <w:t xml:space="preserve"> 3, pp 709-727</w:t>
      </w:r>
    </w:p>
    <w:p w14:paraId="4332542A" w14:textId="77777777" w:rsidR="005264E6" w:rsidRPr="005264E6" w:rsidRDefault="005264E6" w:rsidP="005264E6">
      <w:pPr>
        <w:spacing w:after="100" w:afterAutospacing="1"/>
        <w:rPr>
          <w:rFonts w:cstheme="minorHAnsi"/>
          <w:bCs/>
          <w:noProof/>
        </w:rPr>
      </w:pPr>
      <w:r w:rsidRPr="005264E6">
        <w:rPr>
          <w:rFonts w:cstheme="minorHAnsi"/>
          <w:bCs/>
          <w:noProof/>
        </w:rPr>
        <w:t xml:space="preserve">Merrell, C., Tymms, P. (2002) </w:t>
      </w:r>
      <w:r w:rsidRPr="005264E6">
        <w:rPr>
          <w:rFonts w:cstheme="minorHAnsi"/>
          <w:bCs/>
          <w:i/>
          <w:noProof/>
        </w:rPr>
        <w:t>National Theatre Transformation project: final evaluation report.</w:t>
      </w:r>
      <w:r w:rsidRPr="005264E6">
        <w:rPr>
          <w:rFonts w:cstheme="minorHAnsi"/>
          <w:bCs/>
          <w:noProof/>
        </w:rPr>
        <w:t xml:space="preserve"> Durham: University of Durham.</w:t>
      </w:r>
    </w:p>
    <w:p w14:paraId="7CD39E27" w14:textId="77777777" w:rsidR="005264E6" w:rsidRPr="005264E6" w:rsidRDefault="005264E6" w:rsidP="005264E6">
      <w:pPr>
        <w:spacing w:after="100" w:afterAutospacing="1"/>
        <w:rPr>
          <w:rFonts w:eastAsia="Times New Roman" w:cstheme="minorHAnsi"/>
          <w:color w:val="000000" w:themeColor="text1"/>
        </w:rPr>
      </w:pPr>
      <w:r w:rsidRPr="005264E6">
        <w:rPr>
          <w:rFonts w:eastAsia="Times New Roman" w:cstheme="minorHAnsi"/>
          <w:color w:val="000000" w:themeColor="text1"/>
        </w:rPr>
        <w:t xml:space="preserve">O’Leary, Duncan. (2014) </w:t>
      </w:r>
      <w:r w:rsidRPr="005264E6">
        <w:rPr>
          <w:rFonts w:eastAsia="Times New Roman" w:cstheme="minorHAnsi"/>
          <w:i/>
          <w:color w:val="000000" w:themeColor="text1"/>
        </w:rPr>
        <w:t xml:space="preserve">Going it Alone. </w:t>
      </w:r>
      <w:r w:rsidRPr="005264E6">
        <w:rPr>
          <w:rFonts w:eastAsia="Times New Roman" w:cstheme="minorHAnsi"/>
          <w:color w:val="000000" w:themeColor="text1"/>
        </w:rPr>
        <w:t>London: Demos</w:t>
      </w:r>
    </w:p>
    <w:p w14:paraId="5D6748A2" w14:textId="77777777" w:rsidR="005264E6" w:rsidRPr="005264E6" w:rsidRDefault="005264E6" w:rsidP="005264E6">
      <w:pPr>
        <w:spacing w:after="100" w:afterAutospacing="1"/>
        <w:rPr>
          <w:rFonts w:cstheme="minorHAnsi"/>
        </w:rPr>
      </w:pPr>
      <w:proofErr w:type="spellStart"/>
      <w:r w:rsidRPr="005264E6">
        <w:rPr>
          <w:rFonts w:cstheme="minorHAnsi"/>
        </w:rPr>
        <w:lastRenderedPageBreak/>
        <w:t>Schellenberg</w:t>
      </w:r>
      <w:proofErr w:type="spellEnd"/>
      <w:r w:rsidRPr="005264E6">
        <w:rPr>
          <w:rFonts w:cstheme="minorHAnsi"/>
        </w:rPr>
        <w:t xml:space="preserve"> EG, </w:t>
      </w:r>
      <w:proofErr w:type="spellStart"/>
      <w:r w:rsidRPr="005264E6">
        <w:rPr>
          <w:rFonts w:cstheme="minorHAnsi"/>
        </w:rPr>
        <w:t>Corrigall</w:t>
      </w:r>
      <w:proofErr w:type="spellEnd"/>
      <w:r w:rsidRPr="005264E6">
        <w:rPr>
          <w:rFonts w:cstheme="minorHAnsi"/>
        </w:rPr>
        <w:t xml:space="preserve"> KA, </w:t>
      </w:r>
      <w:proofErr w:type="spellStart"/>
      <w:r w:rsidRPr="005264E6">
        <w:rPr>
          <w:rFonts w:cstheme="minorHAnsi"/>
        </w:rPr>
        <w:t>Dys</w:t>
      </w:r>
      <w:proofErr w:type="spellEnd"/>
      <w:r w:rsidRPr="005264E6">
        <w:rPr>
          <w:rFonts w:cstheme="minorHAnsi"/>
        </w:rPr>
        <w:t xml:space="preserve"> SP, </w:t>
      </w:r>
      <w:proofErr w:type="spellStart"/>
      <w:r w:rsidRPr="005264E6">
        <w:rPr>
          <w:rFonts w:cstheme="minorHAnsi"/>
        </w:rPr>
        <w:t>Malti</w:t>
      </w:r>
      <w:proofErr w:type="spellEnd"/>
      <w:r w:rsidRPr="005264E6">
        <w:rPr>
          <w:rFonts w:cstheme="minorHAnsi"/>
        </w:rPr>
        <w:t xml:space="preserve"> T. (2015) ‘Group Music Training and Children's Prosocial Skills.’ </w:t>
      </w:r>
      <w:r w:rsidRPr="005264E6">
        <w:rPr>
          <w:rFonts w:cstheme="minorHAnsi"/>
          <w:i/>
        </w:rPr>
        <w:t>PLOS ONE</w:t>
      </w:r>
      <w:r w:rsidRPr="005264E6">
        <w:rPr>
          <w:rFonts w:cstheme="minorHAnsi"/>
        </w:rPr>
        <w:t xml:space="preserve"> 10(10): e0141449. Accessed 5 May 2017 </w:t>
      </w:r>
      <w:hyperlink r:id="rId6" w:history="1">
        <w:r w:rsidRPr="005264E6">
          <w:rPr>
            <w:rStyle w:val="Hyperlink"/>
            <w:rFonts w:cstheme="minorHAnsi"/>
          </w:rPr>
          <w:t>https://doi.org/10.1371/journal.pone.0141449</w:t>
        </w:r>
      </w:hyperlink>
    </w:p>
    <w:p w14:paraId="5E5A6277" w14:textId="77777777" w:rsidR="005264E6" w:rsidRPr="005264E6" w:rsidRDefault="005264E6" w:rsidP="005264E6">
      <w:pPr>
        <w:widowControl w:val="0"/>
        <w:autoSpaceDE w:val="0"/>
        <w:autoSpaceDN w:val="0"/>
        <w:adjustRightInd w:val="0"/>
        <w:spacing w:after="100" w:afterAutospacing="1"/>
        <w:rPr>
          <w:rFonts w:cstheme="minorHAnsi"/>
        </w:rPr>
      </w:pPr>
      <w:proofErr w:type="spellStart"/>
      <w:r w:rsidRPr="005264E6">
        <w:rPr>
          <w:rFonts w:cstheme="minorHAnsi"/>
        </w:rPr>
        <w:t>Schellenberg</w:t>
      </w:r>
      <w:proofErr w:type="spellEnd"/>
      <w:r w:rsidRPr="005264E6">
        <w:rPr>
          <w:rFonts w:cstheme="minorHAnsi"/>
        </w:rPr>
        <w:t xml:space="preserve">, E. G. (2004) ‘Music lessons enhance IQ’ </w:t>
      </w:r>
      <w:r w:rsidRPr="005264E6">
        <w:rPr>
          <w:rFonts w:cstheme="minorHAnsi"/>
          <w:i/>
        </w:rPr>
        <w:t>Psychological Science,</w:t>
      </w:r>
      <w:r w:rsidRPr="005264E6">
        <w:rPr>
          <w:rFonts w:cstheme="minorHAnsi"/>
        </w:rPr>
        <w:t xml:space="preserve"> 15(8) pp.511–514 </w:t>
      </w:r>
    </w:p>
    <w:p w14:paraId="4C80537C" w14:textId="77777777" w:rsidR="005264E6" w:rsidRPr="005264E6" w:rsidRDefault="005264E6" w:rsidP="005264E6">
      <w:pPr>
        <w:spacing w:after="100" w:afterAutospacing="1"/>
        <w:rPr>
          <w:rFonts w:eastAsia="MS Mincho" w:cstheme="minorHAnsi"/>
        </w:rPr>
      </w:pPr>
      <w:r w:rsidRPr="005264E6">
        <w:rPr>
          <w:rFonts w:cstheme="minorHAnsi"/>
        </w:rPr>
        <w:t xml:space="preserve">Speech by Andrew G Haldane, Chief Economist, Bank of England, 12 November 2015 </w:t>
      </w:r>
      <w:r w:rsidRPr="005264E6">
        <w:rPr>
          <w:rFonts w:cstheme="minorHAnsi"/>
          <w:i/>
          <w:iCs/>
        </w:rPr>
        <w:t xml:space="preserve">www.bankofengland.co.uk/publications/Documents/ speeches/2015/speech864.pdf  </w:t>
      </w:r>
      <w:r w:rsidRPr="005264E6">
        <w:rPr>
          <w:rFonts w:ascii="MS Gothic" w:eastAsia="MS Gothic" w:hAnsi="MS Gothic" w:cs="MS Gothic" w:hint="eastAsia"/>
        </w:rPr>
        <w:t> </w:t>
      </w:r>
    </w:p>
    <w:p w14:paraId="720F973B" w14:textId="77777777" w:rsidR="005264E6" w:rsidRPr="005264E6" w:rsidRDefault="005264E6" w:rsidP="005264E6">
      <w:pPr>
        <w:spacing w:after="100" w:afterAutospacing="1"/>
        <w:rPr>
          <w:rFonts w:cstheme="minorHAnsi"/>
        </w:rPr>
      </w:pPr>
      <w:r w:rsidRPr="005264E6">
        <w:rPr>
          <w:rFonts w:cstheme="minorHAnsi"/>
        </w:rPr>
        <w:t xml:space="preserve">Tambling, Pauline. (2016) ‘What if the development of learners’ creative capacities were put at the heart of all apprenticeships?’ </w:t>
      </w:r>
      <w:r w:rsidRPr="005264E6">
        <w:rPr>
          <w:rFonts w:cstheme="minorHAnsi"/>
          <w:i/>
        </w:rPr>
        <w:t>Possibility Thinking: Reimagining the Future of Further Education and Skills</w:t>
      </w:r>
      <w:r w:rsidRPr="005264E6">
        <w:rPr>
          <w:rFonts w:cstheme="minorHAnsi"/>
        </w:rPr>
        <w:t>. London: RSA, pp19-23.</w:t>
      </w:r>
    </w:p>
    <w:sectPr w:rsidR="005264E6" w:rsidRPr="005264E6" w:rsidSect="00472A68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ECFC0" w14:textId="77777777" w:rsidR="005264E6" w:rsidRDefault="005264E6" w:rsidP="005264E6">
      <w:r>
        <w:separator/>
      </w:r>
    </w:p>
  </w:endnote>
  <w:endnote w:type="continuationSeparator" w:id="0">
    <w:p w14:paraId="561C0107" w14:textId="77777777" w:rsidR="005264E6" w:rsidRDefault="005264E6" w:rsidP="0052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7409A" w14:textId="77777777" w:rsidR="005264E6" w:rsidRDefault="005264E6" w:rsidP="005264E6">
      <w:r>
        <w:separator/>
      </w:r>
    </w:p>
  </w:footnote>
  <w:footnote w:type="continuationSeparator" w:id="0">
    <w:p w14:paraId="6305F31B" w14:textId="77777777" w:rsidR="005264E6" w:rsidRDefault="005264E6" w:rsidP="00526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E2D24" w14:textId="6B3D08FC" w:rsidR="005264E6" w:rsidRDefault="005264E6">
    <w:pPr>
      <w:pStyle w:val="Header"/>
    </w:pPr>
    <w:r w:rsidRPr="004D4096">
      <w:rPr>
        <w:noProof/>
      </w:rPr>
      <w:drawing>
        <wp:anchor distT="0" distB="0" distL="114300" distR="114300" simplePos="0" relativeHeight="251659264" behindDoc="0" locked="0" layoutInCell="1" allowOverlap="1" wp14:anchorId="58D8E60F" wp14:editId="7B11AA0A">
          <wp:simplePos x="0" y="0"/>
          <wp:positionH relativeFrom="margin">
            <wp:posOffset>-114823</wp:posOffset>
          </wp:positionH>
          <wp:positionV relativeFrom="margin">
            <wp:posOffset>-743585</wp:posOffset>
          </wp:positionV>
          <wp:extent cx="1614170" cy="65786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 logo small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17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F6E62B" w14:textId="6BC7337A" w:rsidR="005264E6" w:rsidRDefault="005264E6">
    <w:pPr>
      <w:pStyle w:val="Header"/>
    </w:pPr>
  </w:p>
  <w:p w14:paraId="7DEB2A07" w14:textId="153D4998" w:rsidR="005264E6" w:rsidRDefault="005264E6">
    <w:pPr>
      <w:pStyle w:val="Header"/>
    </w:pPr>
  </w:p>
  <w:p w14:paraId="31F48916" w14:textId="43DA3AFB" w:rsidR="005264E6" w:rsidRDefault="005264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175"/>
    <w:rsid w:val="000029B2"/>
    <w:rsid w:val="000D2175"/>
    <w:rsid w:val="00472A68"/>
    <w:rsid w:val="00473177"/>
    <w:rsid w:val="005264E6"/>
    <w:rsid w:val="00623C08"/>
    <w:rsid w:val="009601E4"/>
    <w:rsid w:val="009900DE"/>
    <w:rsid w:val="00D0115F"/>
    <w:rsid w:val="00DA322D"/>
    <w:rsid w:val="00E31C72"/>
    <w:rsid w:val="00F86169"/>
    <w:rsid w:val="00FA02EE"/>
    <w:rsid w:val="00FC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0EE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175"/>
    <w:rPr>
      <w:color w:val="0563C1" w:themeColor="hyperlink"/>
      <w:u w:val="single"/>
    </w:rPr>
  </w:style>
  <w:style w:type="character" w:styleId="EndnoteReference">
    <w:name w:val="endnote reference"/>
    <w:basedOn w:val="DefaultParagraphFont"/>
    <w:uiPriority w:val="99"/>
    <w:unhideWhenUsed/>
    <w:rsid w:val="00E31C7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E31C72"/>
    <w:rPr>
      <w:rFonts w:ascii="Times New Roman" w:hAnsi="Times New Roman" w:cs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31C72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264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4E6"/>
  </w:style>
  <w:style w:type="paragraph" w:styleId="Footer">
    <w:name w:val="footer"/>
    <w:basedOn w:val="Normal"/>
    <w:link w:val="FooterChar"/>
    <w:uiPriority w:val="99"/>
    <w:unhideWhenUsed/>
    <w:rsid w:val="005264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371/journal.pone.014144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417</Words>
  <Characters>2458</Characters>
  <Application>Microsoft Office Word</Application>
  <DocSecurity>0</DocSecurity>
  <Lines>111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Cairns</dc:creator>
  <cp:keywords/>
  <dc:description/>
  <cp:lastModifiedBy>Cultural Learning Alliance</cp:lastModifiedBy>
  <cp:revision>6</cp:revision>
  <dcterms:created xsi:type="dcterms:W3CDTF">2018-02-01T11:55:00Z</dcterms:created>
  <dcterms:modified xsi:type="dcterms:W3CDTF">2018-02-28T18:33:00Z</dcterms:modified>
</cp:coreProperties>
</file>